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Grading Windows for 2021-2022</w:t>
      </w:r>
    </w:p>
    <w:tbl>
      <w:tblPr>
        <w:tblStyle w:val="Table1"/>
        <w:tblW w:w="132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5"/>
        <w:gridCol w:w="2190"/>
        <w:gridCol w:w="1755"/>
        <w:gridCol w:w="3060"/>
        <w:gridCol w:w="2400"/>
        <w:gridCol w:w="2610"/>
        <w:tblGridChange w:id="0">
          <w:tblGrid>
            <w:gridCol w:w="1245"/>
            <w:gridCol w:w="2190"/>
            <w:gridCol w:w="1755"/>
            <w:gridCol w:w="3060"/>
            <w:gridCol w:w="2400"/>
            <w:gridCol w:w="26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Quarter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Last Day of Quarter for Students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Grade Prep Date for Teachers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Infinite Campus Grading Window Opened by TIS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Infinite Campus Grading Window Closes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Quarterly Midpoint Progress Report Window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Managed by Buildings, not TIS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Quarter 1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October 12, 2021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October 13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Wednesday, September 29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Wed., October 13 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(Close of Business)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  <w:i w:val="1"/>
                <w:color w:val="4a86e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4a86e8"/>
                <w:rtl w:val="0"/>
              </w:rPr>
              <w:t xml:space="preserve">Adjustment window open October 21-27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Week of Sept. 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Quarter 2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December 16, 2021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December 17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Friday, December 3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Friday, December 17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(Close of Business) </w:t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4a86e8"/>
                <w:rtl w:val="0"/>
              </w:rPr>
              <w:t xml:space="preserve">Adjustment window open January 10-14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Week of Nov. 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Quarter 3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March 10, 2022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March 11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Friday, February 25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Friday, March 11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(Close of Business) 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4a86e8"/>
                <w:rtl w:val="0"/>
              </w:rPr>
              <w:t xml:space="preserve">Adjustment window open March 28 -April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Week of Feb. 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Quarter 4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May 26, 2022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May 27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Friday, May 13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Friday, May 27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(Close of Business) 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Week of Apr. 18</w:t>
            </w:r>
          </w:p>
        </w:tc>
      </w:tr>
    </w:tbl>
    <w:p w:rsidR="00000000" w:rsidDel="00000000" w:rsidP="00000000" w:rsidRDefault="00000000" w:rsidRPr="00000000" w14:paraId="00000028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